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18" w:rsidRPr="00572211" w:rsidRDefault="00C42287">
      <w:pPr>
        <w:pStyle w:val="Padr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11">
        <w:rPr>
          <w:rFonts w:ascii="Times New Roman" w:hAnsi="Times New Roman" w:cs="Times New Roman"/>
          <w:b/>
          <w:sz w:val="28"/>
          <w:szCs w:val="28"/>
        </w:rPr>
        <w:t>A CONDIÇÃO DO NASCITURO NA CON</w:t>
      </w:r>
      <w:r w:rsidR="00572211">
        <w:rPr>
          <w:rFonts w:ascii="Times New Roman" w:hAnsi="Times New Roman" w:cs="Times New Roman"/>
          <w:b/>
          <w:sz w:val="28"/>
          <w:szCs w:val="28"/>
        </w:rPr>
        <w:t xml:space="preserve">TEMPORANEIDADE E A AMEAÇA DO PROJETO DE LEI N. </w:t>
      </w:r>
      <w:r w:rsidRPr="00572211">
        <w:rPr>
          <w:rFonts w:ascii="Times New Roman" w:hAnsi="Times New Roman" w:cs="Times New Roman"/>
          <w:b/>
          <w:sz w:val="28"/>
          <w:szCs w:val="28"/>
        </w:rPr>
        <w:t>478/2007</w:t>
      </w:r>
    </w:p>
    <w:p w:rsidR="00AD2D59" w:rsidRDefault="00AD2D59" w:rsidP="00AD2D59">
      <w:pPr>
        <w:pStyle w:val="Padro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D59">
        <w:rPr>
          <w:rFonts w:ascii="Times New Roman" w:hAnsi="Times New Roman" w:cs="Times New Roman"/>
          <w:sz w:val="24"/>
          <w:szCs w:val="24"/>
        </w:rPr>
        <w:t>Vanessa Gomes de Sousa Alves</w:t>
      </w:r>
      <w:r>
        <w:rPr>
          <w:rFonts w:ascii="Times New Roman" w:hAnsi="Times New Roman" w:cs="Times New Roman"/>
          <w:sz w:val="24"/>
          <w:szCs w:val="24"/>
        </w:rPr>
        <w:t xml:space="preserve"> (Bolsista)</w:t>
      </w:r>
      <w:r w:rsidRPr="00AD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59" w:rsidRPr="00AD2D59" w:rsidRDefault="00AD2D59" w:rsidP="00AD2D59">
      <w:pPr>
        <w:pStyle w:val="Padro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D59">
        <w:rPr>
          <w:rFonts w:ascii="Times New Roman" w:hAnsi="Times New Roman" w:cs="Times New Roman"/>
          <w:sz w:val="24"/>
          <w:szCs w:val="24"/>
        </w:rPr>
        <w:t>Robson Antão de Medeiros</w:t>
      </w:r>
      <w:r>
        <w:rPr>
          <w:rFonts w:ascii="Times New Roman" w:hAnsi="Times New Roman" w:cs="Times New Roman"/>
          <w:sz w:val="24"/>
          <w:szCs w:val="24"/>
        </w:rPr>
        <w:t xml:space="preserve"> (Professor Coordenador/orientador)</w:t>
      </w:r>
    </w:p>
    <w:p w:rsidR="00AB0747" w:rsidRDefault="00AD2D59" w:rsidP="00AB0747">
      <w:pPr>
        <w:pStyle w:val="Padro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D59">
        <w:rPr>
          <w:rFonts w:ascii="Times New Roman" w:hAnsi="Times New Roman" w:cs="Times New Roman"/>
          <w:sz w:val="24"/>
          <w:szCs w:val="24"/>
        </w:rPr>
        <w:t>Centro de Ciências Jurídicas, Departamento de Ciências Jurídicas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0747" w:rsidRPr="00AD2D59">
        <w:rPr>
          <w:rFonts w:ascii="Times New Roman" w:hAnsi="Times New Roman" w:cs="Times New Roman"/>
          <w:sz w:val="24"/>
          <w:szCs w:val="24"/>
        </w:rPr>
        <w:t>Monitoria.</w:t>
      </w:r>
    </w:p>
    <w:p w:rsidR="00AB0747" w:rsidRDefault="00AB0747" w:rsidP="00AB0747">
      <w:pPr>
        <w:pStyle w:val="Padro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2211" w:rsidRPr="00AD2D59" w:rsidRDefault="00AD2D59" w:rsidP="00AB0747">
      <w:pPr>
        <w:pStyle w:val="Padro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211" w:rsidRDefault="00572211" w:rsidP="00572211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72211" w:rsidRDefault="00572211" w:rsidP="00572211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tem por escopo </w:t>
      </w:r>
      <w:r w:rsidR="00420149">
        <w:rPr>
          <w:rFonts w:ascii="Times New Roman" w:hAnsi="Times New Roman" w:cs="Times New Roman"/>
          <w:sz w:val="24"/>
          <w:szCs w:val="24"/>
        </w:rPr>
        <w:t>avaliar a condição d</w:t>
      </w:r>
      <w:r w:rsidR="00A179C3">
        <w:rPr>
          <w:rFonts w:ascii="Times New Roman" w:hAnsi="Times New Roman" w:cs="Times New Roman"/>
          <w:sz w:val="24"/>
          <w:szCs w:val="24"/>
        </w:rPr>
        <w:t>o ente despersonalizado</w:t>
      </w:r>
      <w:r w:rsidR="00420149">
        <w:rPr>
          <w:rFonts w:ascii="Times New Roman" w:hAnsi="Times New Roman" w:cs="Times New Roman"/>
          <w:sz w:val="24"/>
          <w:szCs w:val="24"/>
        </w:rPr>
        <w:t xml:space="preserve"> nascituro, sob o enfoque do Código Civil Brasileiro de 2002 e suas peculiaridades, adentrando na seara das teorias </w:t>
      </w:r>
      <w:r w:rsidR="001F5D4E">
        <w:rPr>
          <w:rFonts w:ascii="Times New Roman" w:hAnsi="Times New Roman" w:cs="Times New Roman"/>
          <w:sz w:val="24"/>
          <w:szCs w:val="24"/>
        </w:rPr>
        <w:t>quanto à</w:t>
      </w:r>
      <w:r w:rsidR="00420149">
        <w:rPr>
          <w:rFonts w:ascii="Times New Roman" w:hAnsi="Times New Roman" w:cs="Times New Roman"/>
          <w:sz w:val="24"/>
          <w:szCs w:val="24"/>
        </w:rPr>
        <w:t xml:space="preserve"> situação jurídica d</w:t>
      </w:r>
      <w:r w:rsidR="001F5D4E">
        <w:rPr>
          <w:rFonts w:ascii="Times New Roman" w:hAnsi="Times New Roman" w:cs="Times New Roman"/>
          <w:sz w:val="24"/>
          <w:szCs w:val="24"/>
        </w:rPr>
        <w:t xml:space="preserve">o </w:t>
      </w:r>
      <w:r w:rsidR="0066297B">
        <w:rPr>
          <w:rFonts w:ascii="Times New Roman" w:hAnsi="Times New Roman" w:cs="Times New Roman"/>
          <w:sz w:val="24"/>
          <w:szCs w:val="24"/>
        </w:rPr>
        <w:t>mesmo</w:t>
      </w:r>
      <w:r w:rsidR="001F5D4E">
        <w:rPr>
          <w:rFonts w:ascii="Times New Roman" w:hAnsi="Times New Roman" w:cs="Times New Roman"/>
          <w:sz w:val="24"/>
          <w:szCs w:val="24"/>
        </w:rPr>
        <w:t xml:space="preserve"> e trazendo à baila o Projeto de Lei n. 3.510/2007, trivialmente chamado de Estatuto do Nascituro, o qual causou e continua causando uma grande repercussão na sociedade d</w:t>
      </w:r>
      <w:r w:rsidR="00A179C3">
        <w:rPr>
          <w:rFonts w:ascii="Times New Roman" w:hAnsi="Times New Roman" w:cs="Times New Roman"/>
          <w:sz w:val="24"/>
          <w:szCs w:val="24"/>
        </w:rPr>
        <w:t xml:space="preserve">evido ao que se </w:t>
      </w:r>
      <w:r w:rsidR="001F5D4E">
        <w:rPr>
          <w:rFonts w:ascii="Times New Roman" w:hAnsi="Times New Roman" w:cs="Times New Roman"/>
          <w:sz w:val="24"/>
          <w:szCs w:val="24"/>
        </w:rPr>
        <w:t>estabelece em seu tex</w:t>
      </w:r>
      <w:r w:rsidR="00A179C3">
        <w:rPr>
          <w:rFonts w:ascii="Times New Roman" w:hAnsi="Times New Roman" w:cs="Times New Roman"/>
          <w:sz w:val="24"/>
          <w:szCs w:val="24"/>
        </w:rPr>
        <w:t xml:space="preserve">to. Desse modo, busca-se expor o que este Projeto de Lei prevê, </w:t>
      </w:r>
      <w:proofErr w:type="gramStart"/>
      <w:r w:rsidR="00A179C3">
        <w:rPr>
          <w:rFonts w:ascii="Times New Roman" w:hAnsi="Times New Roman" w:cs="Times New Roman"/>
          <w:sz w:val="24"/>
          <w:szCs w:val="24"/>
        </w:rPr>
        <w:t>bem</w:t>
      </w:r>
      <w:proofErr w:type="gramEnd"/>
      <w:r w:rsidR="00A179C3">
        <w:rPr>
          <w:rFonts w:ascii="Times New Roman" w:hAnsi="Times New Roman" w:cs="Times New Roman"/>
          <w:sz w:val="24"/>
          <w:szCs w:val="24"/>
        </w:rPr>
        <w:t xml:space="preserve"> como suas implicações para o ordenamento jurídico brasileiro e consequentemente a sociedade civil.</w:t>
      </w:r>
    </w:p>
    <w:p w:rsidR="00AB0747" w:rsidRDefault="00AB0747" w:rsidP="00892753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747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Nascituro; </w:t>
      </w:r>
      <w:r w:rsidR="00892753">
        <w:rPr>
          <w:rFonts w:ascii="Times New Roman" w:hAnsi="Times New Roman" w:cs="Times New Roman"/>
          <w:sz w:val="24"/>
          <w:szCs w:val="24"/>
        </w:rPr>
        <w:t>Projeto de Lei n° 478/2007; Direitos.</w:t>
      </w:r>
    </w:p>
    <w:p w:rsidR="00420149" w:rsidRDefault="00420149" w:rsidP="00572211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594" w:rsidRPr="00FE3C11" w:rsidRDefault="008F6594" w:rsidP="00420149">
      <w:pPr>
        <w:pStyle w:val="Padro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C1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65800" w:rsidRDefault="008F6594" w:rsidP="008F659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 ordenamento jurídico brasileiro é bastante amplo e dispõe acerca dos mais variados temas, primando-se sempre pela vida de todo e qualquer ser humano</w:t>
      </w:r>
      <w:r w:rsidR="00FE3C11">
        <w:rPr>
          <w:rFonts w:ascii="Times New Roman" w:hAnsi="Times New Roman" w:cs="Times New Roman"/>
          <w:sz w:val="24"/>
          <w:szCs w:val="24"/>
        </w:rPr>
        <w:t>. Nesta seara ressalta-se a defesa</w:t>
      </w:r>
      <w:r>
        <w:rPr>
          <w:rFonts w:ascii="Times New Roman" w:hAnsi="Times New Roman" w:cs="Times New Roman"/>
          <w:sz w:val="24"/>
          <w:szCs w:val="24"/>
        </w:rPr>
        <w:t xml:space="preserve"> inclusive dos que ainda não são considerados pessoas, a exemplo do nascituro, que mesmo não tendo vida extrauterina já tem seus direit</w:t>
      </w:r>
      <w:r w:rsidR="005D1F85">
        <w:rPr>
          <w:rFonts w:ascii="Times New Roman" w:hAnsi="Times New Roman" w:cs="Times New Roman"/>
          <w:sz w:val="24"/>
          <w:szCs w:val="24"/>
        </w:rPr>
        <w:t>os protegidos desde a concepção, conforme assegura o Código Civil Brasileiro de 2002 em seu artigo</w:t>
      </w:r>
      <w:r w:rsidR="005D1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5D1F8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vertAlign w:val="superscript"/>
        </w:rPr>
        <w:t>o</w:t>
      </w:r>
      <w:r w:rsidR="005D1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D1F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</w:t>
      </w:r>
      <w:r w:rsidR="005D1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personalidade civil da pessoa começa do nascimento com vida; mas a lei põe a salvo, desde a concepção, os direitos do nascituro.”. Além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referido artigo, </w:t>
      </w:r>
      <w:r w:rsidR="005D1F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importa-se </w:t>
      </w:r>
      <w:r w:rsidR="0026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tomar conhecimento acerca da condição jurídica do nascituro,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seu conceito e demais peculiaridades que serão tratadas</w:t>
      </w:r>
      <w:r w:rsidR="00265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adiante. </w:t>
      </w:r>
    </w:p>
    <w:p w:rsidR="00265800" w:rsidRDefault="00265800" w:rsidP="008F659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que parece ser tema vencido, a condição do nascituro está na possibilidade de sofrer mudanças. O</w:t>
      </w:r>
      <w:r w:rsidR="005D1F85">
        <w:rPr>
          <w:rFonts w:ascii="Times New Roman" w:hAnsi="Times New Roman" w:cs="Times New Roman"/>
          <w:sz w:val="24"/>
          <w:szCs w:val="24"/>
        </w:rPr>
        <w:t xml:space="preserve"> artigo</w:t>
      </w:r>
      <w:r>
        <w:rPr>
          <w:rFonts w:ascii="Times New Roman" w:hAnsi="Times New Roman" w:cs="Times New Roman"/>
          <w:sz w:val="24"/>
          <w:szCs w:val="24"/>
        </w:rPr>
        <w:t xml:space="preserve"> transcrito anteriormente</w:t>
      </w:r>
      <w:r w:rsidR="005D1F85">
        <w:rPr>
          <w:rFonts w:ascii="Times New Roman" w:hAnsi="Times New Roman" w:cs="Times New Roman"/>
          <w:sz w:val="24"/>
          <w:szCs w:val="24"/>
        </w:rPr>
        <w:t xml:space="preserve"> e outros do ordenamento jurídico se encontram sob a ameaça de um Projeto de Lei, o qual, se aprovado, importar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5D1F85">
        <w:rPr>
          <w:rFonts w:ascii="Times New Roman" w:hAnsi="Times New Roman" w:cs="Times New Roman"/>
          <w:sz w:val="24"/>
          <w:szCs w:val="24"/>
        </w:rPr>
        <w:t xml:space="preserve"> em várias m</w:t>
      </w:r>
      <w:r>
        <w:rPr>
          <w:rFonts w:ascii="Times New Roman" w:hAnsi="Times New Roman" w:cs="Times New Roman"/>
          <w:sz w:val="24"/>
          <w:szCs w:val="24"/>
        </w:rPr>
        <w:t>odificações</w:t>
      </w:r>
      <w:r w:rsidR="005D1F85">
        <w:rPr>
          <w:rFonts w:ascii="Times New Roman" w:hAnsi="Times New Roman" w:cs="Times New Roman"/>
          <w:sz w:val="24"/>
          <w:szCs w:val="24"/>
        </w:rPr>
        <w:t xml:space="preserve"> no ordenamento e consequentemente na vida das pessoas</w:t>
      </w:r>
      <w:r>
        <w:rPr>
          <w:rFonts w:ascii="Times New Roman" w:hAnsi="Times New Roman" w:cs="Times New Roman"/>
          <w:sz w:val="24"/>
          <w:szCs w:val="24"/>
        </w:rPr>
        <w:t xml:space="preserve">. No entanto, as possíveis modificações não importam necessariamente em algo benéfico, levando em consideração a pluralidade de sujeitos envolvidos e o respeito </w:t>
      </w:r>
      <w:r w:rsidR="006B16B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dignidade </w:t>
      </w:r>
      <w:r>
        <w:rPr>
          <w:rFonts w:ascii="Times New Roman" w:hAnsi="Times New Roman" w:cs="Times New Roman"/>
          <w:sz w:val="24"/>
          <w:szCs w:val="24"/>
        </w:rPr>
        <w:lastRenderedPageBreak/>
        <w:t>de todos. Portanto, é c</w:t>
      </w:r>
      <w:r w:rsidR="005D1F85">
        <w:rPr>
          <w:rFonts w:ascii="Times New Roman" w:hAnsi="Times New Roman" w:cs="Times New Roman"/>
          <w:sz w:val="24"/>
          <w:szCs w:val="24"/>
        </w:rPr>
        <w:t xml:space="preserve">om base neste ente despersonalizado, o nascituro, que se debruçará o presente trabalho.  </w:t>
      </w:r>
      <w:r w:rsidR="008F6594" w:rsidRPr="008F6594">
        <w:rPr>
          <w:rFonts w:ascii="Times New Roman" w:hAnsi="Times New Roman" w:cs="Times New Roman"/>
          <w:sz w:val="24"/>
          <w:szCs w:val="24"/>
        </w:rPr>
        <w:cr/>
      </w:r>
    </w:p>
    <w:p w:rsidR="00265800" w:rsidRPr="00572211" w:rsidRDefault="00265800" w:rsidP="008F659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11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0B4FDB" w:rsidRDefault="000B4FDB" w:rsidP="007C535D">
      <w:pPr>
        <w:spacing w:line="360" w:lineRule="auto"/>
        <w:ind w:firstLine="708"/>
        <w:jc w:val="both"/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>A explanação aqui apresentada se efetivou a partir da leitura e interpretação de leis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 nacionais</w:t>
      </w: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>, obras de diversos doutrinadores renomados tanto da área do direito civil, como da medicina legal, bem como de decisões do STF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>, mais precisamente quanto à Ação Direta de Inconstitucionalidade</w:t>
      </w:r>
      <w:r w:rsidR="006B16BC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 3.510</w:t>
      </w: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Os dispositivos mencionados corroboraram para </w:t>
      </w: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>propiciar um maior entendimento acerca da temática e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, através do presente trabalho, </w:t>
      </w: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>visa perpassar os conhecimentos obtidos com o fito de</w:t>
      </w:r>
      <w:r w:rsidR="00572211"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 esclarecer aos leitores as particularidades do tema em questão.</w:t>
      </w:r>
      <w:r>
        <w:rPr>
          <w:rStyle w:val="textrunscx257342747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79C3" w:rsidRDefault="00A179C3" w:rsidP="008F659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594" w:rsidRPr="00572211" w:rsidRDefault="000B4FDB" w:rsidP="008F659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11">
        <w:rPr>
          <w:rFonts w:ascii="Times New Roman" w:hAnsi="Times New Roman" w:cs="Times New Roman"/>
          <w:b/>
          <w:sz w:val="24"/>
          <w:szCs w:val="24"/>
        </w:rPr>
        <w:t>DESENVOLVIMENTO</w:t>
      </w:r>
      <w:r w:rsidR="008F6594" w:rsidRPr="00572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218" w:rsidRDefault="00C42287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base no artigo transcrito e na doutrina acerca do tema em estudo, infere-se que a condição de nascer com vida 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comprova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através do perfeito funcionamento cardiorrespiratório do recém-nascido, que ao ser constatado o mesmo adquire personalidade jurídica e se torna sujeito de direitos e deveres na ordem civil brasileira; se houver dúvidas ao que concerne a veracidade de o feto ter respirado ou não, haverá a comprovação através do exame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docimasia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hidrostática de Galeno, neste exame é retirado um pedaço do pulmão e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imerso em uma solução hidrostática, se o pedaço colocado na solução afundar, comprava-se que não houve respiração, se flutuar, é porque houve respiração e consequentemente o recém-nascido nasceu com vida. Conforme assevera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Cristiano Chaves e Nelson </w:t>
      </w:r>
      <w:proofErr w:type="spellStart"/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Rosenvald</w:t>
      </w:r>
      <w:proofErr w:type="spellEnd"/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20218" w:rsidRDefault="00120218">
      <w:pPr>
        <w:pStyle w:val="Padro"/>
        <w:spacing w:after="0" w:line="100" w:lineRule="atLeast"/>
        <w:ind w:left="2268"/>
        <w:jc w:val="both"/>
      </w:pPr>
    </w:p>
    <w:p w:rsidR="00120218" w:rsidRPr="006B16BC" w:rsidRDefault="00C42287" w:rsidP="006B16BC">
      <w:pPr>
        <w:pStyle w:val="Padro"/>
        <w:spacing w:after="0" w:line="240" w:lineRule="auto"/>
        <w:ind w:left="226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Nascido é o feto separado do corpo da mãe (natural ou artificialmente). Comprova-se o nascimento com vida através da presença de ar nos pulmões, pela respiração, por meio de um procedimento médico denominado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docimasia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hidrostática de Galeno ou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docimasia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pulmonar. Ou seja, é a presença do ar atmosférico nos pulmões que determina o início da personalidade. Assim, respirou, nasceu com vida.</w:t>
      </w:r>
      <w:r w:rsidR="006B16BC" w:rsidRP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6BC" w:rsidRPr="006B16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(CHAVES e ROSENVALD, 2008, p.199</w:t>
      </w:r>
      <w:proofErr w:type="gramStart"/>
      <w:r w:rsidR="006B16BC" w:rsidRPr="006B16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proofErr w:type="gramEnd"/>
    </w:p>
    <w:p w:rsidR="00120218" w:rsidRDefault="00120218">
      <w:pPr>
        <w:pStyle w:val="Padro"/>
        <w:spacing w:after="0" w:line="100" w:lineRule="atLeast"/>
        <w:ind w:left="2268" w:firstLine="709"/>
        <w:jc w:val="both"/>
      </w:pPr>
    </w:p>
    <w:p w:rsidR="00000CE7" w:rsidRDefault="006B16BC" w:rsidP="00000CE7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artigo 2° 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Código Civil também faz menção ao nascituro, depreendendo-se que este ainda não é uma pessoa, não possui personalidade jurídica, mas a lei os protegem desde a concepção. Tal proteção se legitima através dos direitos que estes adquirem em potencialidade,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 seja, do direito expectativo. O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direito existe e quando o indivíduo nasce é que ele pode fazer uso dos seus direitos. </w:t>
      </w:r>
      <w:r w:rsidR="00000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acordo com Silvio de Salvo Venosa: </w:t>
      </w:r>
    </w:p>
    <w:p w:rsidR="00120218" w:rsidRDefault="00000CE7" w:rsidP="00000CE7">
      <w:pPr>
        <w:pStyle w:val="Padro"/>
        <w:spacing w:after="0" w:line="240" w:lineRule="auto"/>
        <w:ind w:left="2268"/>
        <w:jc w:val="both"/>
      </w:pPr>
      <w:r w:rsidRPr="00000C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O nascituro é um ente já concebido que se distingue de todo aquele que não foi ainda concebido e que poderá ser sujeito de direito no futuro, dependendo do nascimento, tratando-se de prole eventual. Essa situação nos remete à noção de direito eventual, sendo este um direito de mera situação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potencialidade, de formação.</w:t>
      </w:r>
      <w:r w:rsidRPr="00000C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(VENOSA, 2005, p. 153.) </w:t>
      </w:r>
      <w:r w:rsidRPr="00000C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cr/>
      </w:r>
    </w:p>
    <w:p w:rsidR="00120218" w:rsidRDefault="00000CE7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acordo com as considerações feitas, importa-se saber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uanto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 situação jurídica do nascituro.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16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doutrinadora Maria Helena </w:t>
      </w:r>
      <w:r w:rsidR="000A63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Diniz </w:t>
      </w:r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aponta três teorias, a saber: a </w:t>
      </w:r>
      <w:proofErr w:type="spellStart"/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natalista</w:t>
      </w:r>
      <w:proofErr w:type="spellEnd"/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concepcionista</w:t>
      </w:r>
      <w:proofErr w:type="spellEnd"/>
      <w:r w:rsidR="00C422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 da personalidade condicionada. A t</w:t>
      </w:r>
      <w:r w:rsidR="00C42287">
        <w:rPr>
          <w:rFonts w:ascii="Times New Roman" w:hAnsi="Times New Roman" w:cs="Times New Roman"/>
          <w:sz w:val="24"/>
          <w:szCs w:val="24"/>
        </w:rPr>
        <w:t xml:space="preserve">eoria </w:t>
      </w:r>
      <w:proofErr w:type="spellStart"/>
      <w:r w:rsidR="00C42287">
        <w:rPr>
          <w:rFonts w:ascii="Times New Roman" w:hAnsi="Times New Roman" w:cs="Times New Roman"/>
          <w:sz w:val="24"/>
          <w:szCs w:val="24"/>
        </w:rPr>
        <w:t>natalista</w:t>
      </w:r>
      <w:proofErr w:type="spellEnd"/>
      <w:r w:rsidR="00C42287">
        <w:rPr>
          <w:rFonts w:ascii="Times New Roman" w:hAnsi="Times New Roman" w:cs="Times New Roman"/>
          <w:sz w:val="24"/>
          <w:szCs w:val="24"/>
        </w:rPr>
        <w:t xml:space="preserve"> esclarece que a pessoa natural só adquire </w:t>
      </w:r>
      <w:proofErr w:type="gramStart"/>
      <w:r w:rsidR="00C42287">
        <w:rPr>
          <w:rFonts w:ascii="Times New Roman" w:hAnsi="Times New Roman" w:cs="Times New Roman"/>
          <w:sz w:val="24"/>
          <w:szCs w:val="24"/>
        </w:rPr>
        <w:t>direitos</w:t>
      </w:r>
      <w:proofErr w:type="gramEnd"/>
      <w:r w:rsidR="00C42287">
        <w:rPr>
          <w:rFonts w:ascii="Times New Roman" w:hAnsi="Times New Roman" w:cs="Times New Roman"/>
          <w:sz w:val="24"/>
          <w:szCs w:val="24"/>
        </w:rPr>
        <w:t xml:space="preserve"> a partir do momento em que nasce com vida, mas tendo seus direit</w:t>
      </w:r>
      <w:r w:rsidR="007C535D">
        <w:rPr>
          <w:rFonts w:ascii="Times New Roman" w:hAnsi="Times New Roman" w:cs="Times New Roman"/>
          <w:sz w:val="24"/>
          <w:szCs w:val="24"/>
        </w:rPr>
        <w:t>os protegidos desde a concepção. Muitos compatibilizam esta teoria com o artigo 2° do Código Civil, mas esta questão não está totalmente pacificada</w:t>
      </w:r>
      <w:r w:rsidR="00C42287">
        <w:rPr>
          <w:rFonts w:ascii="Times New Roman" w:hAnsi="Times New Roman" w:cs="Times New Roman"/>
          <w:sz w:val="24"/>
          <w:szCs w:val="24"/>
        </w:rPr>
        <w:t xml:space="preserve">. De acordo com a teoria </w:t>
      </w:r>
      <w:proofErr w:type="spellStart"/>
      <w:r w:rsidR="00C42287">
        <w:rPr>
          <w:rFonts w:ascii="Times New Roman" w:hAnsi="Times New Roman" w:cs="Times New Roman"/>
          <w:sz w:val="24"/>
          <w:szCs w:val="24"/>
        </w:rPr>
        <w:t>concepcionista</w:t>
      </w:r>
      <w:proofErr w:type="spellEnd"/>
      <w:r w:rsidR="00C42287">
        <w:rPr>
          <w:rFonts w:ascii="Times New Roman" w:hAnsi="Times New Roman" w:cs="Times New Roman"/>
          <w:sz w:val="24"/>
          <w:szCs w:val="24"/>
        </w:rPr>
        <w:t xml:space="preserve">, a personalidade jurídica da pessoa natural começa a partir da concepção, concluindo que, ainda antes de nascer, o nascituro já </w:t>
      </w:r>
      <w:proofErr w:type="gramStart"/>
      <w:r w:rsidR="00C42287">
        <w:rPr>
          <w:rFonts w:ascii="Times New Roman" w:hAnsi="Times New Roman" w:cs="Times New Roman"/>
          <w:sz w:val="24"/>
          <w:szCs w:val="24"/>
        </w:rPr>
        <w:t>adquire direitos</w:t>
      </w:r>
      <w:proofErr w:type="gramEnd"/>
      <w:r w:rsidR="00C42287">
        <w:rPr>
          <w:rFonts w:ascii="Times New Roman" w:hAnsi="Times New Roman" w:cs="Times New Roman"/>
          <w:sz w:val="24"/>
          <w:szCs w:val="24"/>
        </w:rPr>
        <w:t xml:space="preserve">. Por fim, a teoria da personalidade condicionada confere que a personalidade do nascituro não é efetivada apenas quando ele nasce, mas sim desde o momento da sua concepção, no entanto, a personalidade conferida fica </w:t>
      </w:r>
      <w:proofErr w:type="gramStart"/>
      <w:r w:rsidR="00C42287">
        <w:rPr>
          <w:rFonts w:ascii="Times New Roman" w:hAnsi="Times New Roman" w:cs="Times New Roman"/>
          <w:sz w:val="24"/>
          <w:szCs w:val="24"/>
        </w:rPr>
        <w:t>sob condição</w:t>
      </w:r>
      <w:proofErr w:type="gramEnd"/>
      <w:r w:rsidR="00C42287">
        <w:rPr>
          <w:rFonts w:ascii="Times New Roman" w:hAnsi="Times New Roman" w:cs="Times New Roman"/>
          <w:sz w:val="24"/>
          <w:szCs w:val="24"/>
        </w:rPr>
        <w:t xml:space="preserve"> suspensiva, que no caso seria o nascimento com vida. </w:t>
      </w:r>
    </w:p>
    <w:p w:rsidR="00120218" w:rsidRDefault="00C42287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Diante todas as peculiaridades por ora apresentadas, se faz </w:t>
      </w:r>
      <w:proofErr w:type="gramStart"/>
      <w:r>
        <w:rPr>
          <w:rFonts w:ascii="Times New Roman" w:hAnsi="Times New Roman" w:cs="Times New Roman"/>
          <w:sz w:val="24"/>
          <w:szCs w:val="24"/>
        </w:rPr>
        <w:t>mister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entrar numa recente problemática acerca do nascituro, o Projeto de Lei nº 478/2007, popularmente conhecido como Estatuto do Nascituro.  Em síntese, o Estatuto do Nascituro que fora apresentado pelos deputados Miguel Martini e Luís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Bassuma</w:t>
      </w:r>
      <w:proofErr w:type="spellEnd"/>
      <w:r>
        <w:rPr>
          <w:rFonts w:ascii="Times New Roman" w:hAnsi="Times New Roman" w:cs="Times New Roman"/>
          <w:sz w:val="24"/>
          <w:szCs w:val="24"/>
        </w:rPr>
        <w:t>, estabelece garantias ao nascituro. Conforme se observa nas seguintes palavras dos deputados</w:t>
      </w:r>
      <w:r w:rsidR="000A63FD">
        <w:rPr>
          <w:rFonts w:ascii="Times New Roman" w:hAnsi="Times New Roman" w:cs="Times New Roman"/>
          <w:sz w:val="24"/>
          <w:szCs w:val="24"/>
        </w:rPr>
        <w:t xml:space="preserve"> mencionados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0218" w:rsidRDefault="00120218">
      <w:pPr>
        <w:pStyle w:val="Padro"/>
        <w:spacing w:after="0" w:line="100" w:lineRule="atLeast"/>
        <w:ind w:left="2268"/>
        <w:jc w:val="both"/>
      </w:pPr>
    </w:p>
    <w:p w:rsidR="00120218" w:rsidRDefault="00C42287">
      <w:pPr>
        <w:pStyle w:val="Padro"/>
        <w:spacing w:after="0" w:line="100" w:lineRule="atLeast"/>
        <w:ind w:left="2268"/>
        <w:jc w:val="both"/>
      </w:pPr>
      <w:r>
        <w:rPr>
          <w:rFonts w:ascii="Times New Roman" w:hAnsi="Times New Roman" w:cs="Times New Roman"/>
          <w:sz w:val="20"/>
          <w:szCs w:val="20"/>
        </w:rPr>
        <w:t>O presente Estatuto pretende tornar integral a proteção ao nascituro, sobretudo no que se refere aos direitos de personalidade. Realça-se, assim, o direito à vida, à saúde, à honra, à integridade física, à alimentação, à convivência familiar, e proíbe-se qualquer forma de discriminação que venha a privá-lo de algum direito em razão do sexo, da idade, da etnia, da aparência, da origem, da deficiência física ou mental, da expectativa de sobrevida ou de delitos cometidos por seus genitores.</w:t>
      </w:r>
      <w:r w:rsidR="000A63FD">
        <w:rPr>
          <w:rFonts w:ascii="Times New Roman" w:hAnsi="Times New Roman" w:cs="Times New Roman"/>
          <w:sz w:val="20"/>
          <w:szCs w:val="20"/>
        </w:rPr>
        <w:t xml:space="preserve"> (BRASIL,</w:t>
      </w:r>
      <w:r w:rsidR="008F6594">
        <w:rPr>
          <w:rFonts w:ascii="Times New Roman" w:hAnsi="Times New Roman" w:cs="Times New Roman"/>
          <w:sz w:val="20"/>
          <w:szCs w:val="20"/>
        </w:rPr>
        <w:t xml:space="preserve"> Projeto de Lei n. 478/2007)</w:t>
      </w:r>
    </w:p>
    <w:p w:rsidR="00120218" w:rsidRDefault="00120218">
      <w:pPr>
        <w:pStyle w:val="Padro"/>
        <w:spacing w:after="0" w:line="360" w:lineRule="auto"/>
        <w:ind w:firstLine="709"/>
        <w:jc w:val="both"/>
      </w:pPr>
    </w:p>
    <w:p w:rsidR="00120218" w:rsidRDefault="00C42287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O referido projeto de lei já foi aprovado por duas comissões da Câmara: a de Seguridade Social e Família (CSSF), em 2010, e a de Finanças e Tributação (CFT), em junho do presente ano, 2013. O próximo passo será a examinação dele pela Comissão de Constituição, de Justiça e de Cidadania (CCJC) e depois pelo Plenário. Se este for aprovado,</w:t>
      </w:r>
      <w:r w:rsidR="00473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prossegue para o Senado, onde deverá também passar por uma longa tramitação. </w:t>
      </w:r>
    </w:p>
    <w:p w:rsidR="00120218" w:rsidRDefault="00C42287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Tal estatuto vem gerando bastantes controvérsias acerca da aprovação ou não do </w:t>
      </w:r>
      <w:r w:rsidR="00D50732">
        <w:rPr>
          <w:rFonts w:ascii="Times New Roman" w:hAnsi="Times New Roman" w:cs="Times New Roman"/>
          <w:sz w:val="24"/>
          <w:szCs w:val="24"/>
        </w:rPr>
        <w:t>mesmo</w:t>
      </w:r>
      <w:r>
        <w:rPr>
          <w:rFonts w:ascii="Times New Roman" w:hAnsi="Times New Roman" w:cs="Times New Roman"/>
          <w:sz w:val="24"/>
          <w:szCs w:val="24"/>
        </w:rPr>
        <w:t xml:space="preserve">.  Contrapondo-se ao que foi exposto até então, o parágrafo único do artigo 2° do Projeto de Lei n. 478/2007, dispõe que o nascituro seria aquele que ainda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nasceu,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incluindo aí os seres humanos concebidos “in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os frutos de clonagem ou outro meio científico. Dessa premissa pode-se concluir que são </w:t>
      </w:r>
      <w:r w:rsidR="006B16BC">
        <w:rPr>
          <w:rFonts w:ascii="Times New Roman" w:hAnsi="Times New Roman" w:cs="Times New Roman"/>
          <w:sz w:val="24"/>
          <w:szCs w:val="24"/>
        </w:rPr>
        <w:t>nascituros inclusive, aqueles</w:t>
      </w:r>
      <w:r>
        <w:rPr>
          <w:rFonts w:ascii="Times New Roman" w:hAnsi="Times New Roman" w:cs="Times New Roman"/>
          <w:sz w:val="24"/>
          <w:szCs w:val="24"/>
        </w:rPr>
        <w:t xml:space="preserve"> que ainda nem estão em desenvolvimento no útero materno. </w:t>
      </w:r>
    </w:p>
    <w:p w:rsidR="00120218" w:rsidRDefault="00C42287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Com base ainda na redação do artigo 2° e 3° </w:t>
      </w:r>
      <w:proofErr w:type="gramStart"/>
      <w:r>
        <w:rPr>
          <w:rFonts w:ascii="Times New Roman" w:hAnsi="Times New Roman" w:cs="Times New Roman"/>
          <w:sz w:val="24"/>
          <w:szCs w:val="24"/>
        </w:rPr>
        <w:t>parágrafos únicos, 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possível perceber outra problemática evidente, a situação das células-tronco embrionár</w:t>
      </w:r>
      <w:r w:rsidR="00D50732">
        <w:rPr>
          <w:rFonts w:ascii="Times New Roman" w:hAnsi="Times New Roman" w:cs="Times New Roman"/>
          <w:sz w:val="24"/>
          <w:szCs w:val="24"/>
        </w:rPr>
        <w:t xml:space="preserve">ias e a fertilização “in </w:t>
      </w:r>
      <w:proofErr w:type="spellStart"/>
      <w:r w:rsidR="00D5073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D50732">
        <w:rPr>
          <w:rFonts w:ascii="Times New Roman" w:hAnsi="Times New Roman" w:cs="Times New Roman"/>
          <w:sz w:val="24"/>
          <w:szCs w:val="24"/>
        </w:rPr>
        <w:t>”, c</w:t>
      </w:r>
      <w:r>
        <w:rPr>
          <w:rFonts w:ascii="Times New Roman" w:hAnsi="Times New Roman" w:cs="Times New Roman"/>
          <w:sz w:val="24"/>
          <w:szCs w:val="24"/>
        </w:rPr>
        <w:t xml:space="preserve">onquanto que o Supremo Tribunal Federal já decidiu em 2010 pela constitucionalidade do artigo 5° da Lei nº 11.105/2005, </w:t>
      </w:r>
      <w:r w:rsidR="00FE3C11">
        <w:rPr>
          <w:rFonts w:ascii="Times New Roman" w:hAnsi="Times New Roman" w:cs="Times New Roman"/>
          <w:sz w:val="24"/>
          <w:szCs w:val="24"/>
        </w:rPr>
        <w:t xml:space="preserve">através da ADI 3.510, </w:t>
      </w:r>
      <w:r>
        <w:rPr>
          <w:rFonts w:ascii="Times New Roman" w:hAnsi="Times New Roman" w:cs="Times New Roman"/>
          <w:sz w:val="24"/>
          <w:szCs w:val="24"/>
        </w:rPr>
        <w:t xml:space="preserve">se colocando a favor das experiências com células-tronco embrionárias. Sendo assim, o estatuto se confronta com a legislação, pois os embriões utilizados nas experiências não são implantados no útero, o que importa também na violação à integridade e à vida do embrião, segundo o </w:t>
      </w:r>
      <w:r w:rsidR="00380E70">
        <w:rPr>
          <w:rFonts w:ascii="Times New Roman" w:hAnsi="Times New Roman" w:cs="Times New Roman"/>
          <w:sz w:val="24"/>
          <w:szCs w:val="24"/>
        </w:rPr>
        <w:t>texto do chamado E</w:t>
      </w:r>
      <w:r>
        <w:rPr>
          <w:rFonts w:ascii="Times New Roman" w:hAnsi="Times New Roman" w:cs="Times New Roman"/>
          <w:sz w:val="24"/>
          <w:szCs w:val="24"/>
        </w:rPr>
        <w:t>statuto</w:t>
      </w:r>
      <w:r w:rsidR="00380E70">
        <w:rPr>
          <w:rFonts w:ascii="Times New Roman" w:hAnsi="Times New Roman" w:cs="Times New Roman"/>
          <w:sz w:val="24"/>
          <w:szCs w:val="24"/>
        </w:rPr>
        <w:t xml:space="preserve"> do Nascituro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218" w:rsidRDefault="00C42287">
      <w:pPr>
        <w:pStyle w:val="Padro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Um dos pontos do Projeto de Lei nº 478/2007 que causou maior polêmica por parte da população foi o parágrafo único do artigo 13, que diz: </w:t>
      </w:r>
    </w:p>
    <w:p w:rsidR="00120218" w:rsidRDefault="00120218">
      <w:pPr>
        <w:pStyle w:val="Padro"/>
        <w:spacing w:after="0" w:line="100" w:lineRule="atLeast"/>
        <w:ind w:left="2268"/>
        <w:jc w:val="both"/>
      </w:pPr>
    </w:p>
    <w:p w:rsidR="00120218" w:rsidRDefault="00C42287" w:rsidP="00AB0747">
      <w:pPr>
        <w:pStyle w:val="Padro"/>
        <w:spacing w:after="0" w:line="100" w:lineRule="atLeast"/>
        <w:ind w:left="226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Art. 13. O nascituro concebido em um ato de violência sexual não sofrerá qualquer discriminação ou restrição de direitos, assegurando-lhe, ainda, os </w:t>
      </w:r>
      <w:proofErr w:type="gramStart"/>
      <w:r>
        <w:rPr>
          <w:rFonts w:ascii="Times New Roman" w:hAnsi="Times New Roman" w:cs="Times New Roman"/>
          <w:sz w:val="20"/>
          <w:szCs w:val="20"/>
        </w:rPr>
        <w:t>seguintes: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[...] </w:t>
      </w:r>
    </w:p>
    <w:p w:rsidR="00120218" w:rsidRDefault="00C42287">
      <w:pPr>
        <w:pStyle w:val="Padro"/>
        <w:spacing w:after="0" w:line="100" w:lineRule="atLeast"/>
        <w:ind w:left="2268"/>
        <w:jc w:val="both"/>
      </w:pPr>
      <w:r>
        <w:rPr>
          <w:rFonts w:ascii="Times New Roman" w:hAnsi="Times New Roman" w:cs="Times New Roman"/>
          <w:sz w:val="20"/>
          <w:szCs w:val="20"/>
        </w:rPr>
        <w:t>Parágrafo único. Se for identificado o genitor, será ele o responsável pela pensão alimentícia a que se refere o inciso II deste artigo; se não for identificado, ou se for insolvente, a obrigação recairá sobre o Estado.</w:t>
      </w:r>
    </w:p>
    <w:p w:rsidR="00120218" w:rsidRDefault="00120218">
      <w:pPr>
        <w:pStyle w:val="Padro"/>
        <w:spacing w:after="0" w:line="100" w:lineRule="atLeast"/>
        <w:ind w:left="2268"/>
        <w:jc w:val="both"/>
      </w:pPr>
    </w:p>
    <w:p w:rsidR="00120218" w:rsidRDefault="00C42287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Isso configuraria a legitimação da violência praticada pelo</w:t>
      </w:r>
      <w:r w:rsidR="00D50732">
        <w:rPr>
          <w:rFonts w:ascii="Times New Roman" w:hAnsi="Times New Roman" w:cs="Times New Roman"/>
          <w:sz w:val="24"/>
          <w:szCs w:val="24"/>
        </w:rPr>
        <w:t xml:space="preserve"> que praticou a violência sexual, o</w:t>
      </w:r>
      <w:r>
        <w:rPr>
          <w:rFonts w:ascii="Times New Roman" w:hAnsi="Times New Roman" w:cs="Times New Roman"/>
          <w:sz w:val="24"/>
          <w:szCs w:val="24"/>
        </w:rPr>
        <w:t xml:space="preserve"> estuprador. Infere-se que se supostamente fosse reconhecida a paternidade do estuprador, este pagaria pensão e, sendo assim, de certo modo sujeitaria a mulher a ter relações pessoais com aquele que lhe violou sexualmente. Outro emblema presente também no artigo supracitado diz respeito ao auxílio monetário conferido às mulheres para que continuem a gestação fruto de estupro. O auxílio que ficou conhecido como “bolsa estupro” além de não suprir </w:t>
      </w:r>
      <w:r w:rsidR="00675AF1">
        <w:rPr>
          <w:rFonts w:ascii="Times New Roman" w:hAnsi="Times New Roman" w:cs="Times New Roman"/>
          <w:sz w:val="24"/>
          <w:szCs w:val="24"/>
        </w:rPr>
        <w:t>todas as</w:t>
      </w:r>
      <w:r>
        <w:rPr>
          <w:rFonts w:ascii="Times New Roman" w:hAnsi="Times New Roman" w:cs="Times New Roman"/>
          <w:sz w:val="24"/>
          <w:szCs w:val="24"/>
        </w:rPr>
        <w:t xml:space="preserve"> necessidades necessárias a uma gestante, também tenta mascarar a violência sofrida pela mulher, além de fazerem-nas </w:t>
      </w:r>
      <w:r w:rsidR="00675AF1">
        <w:rPr>
          <w:rFonts w:ascii="Times New Roman" w:hAnsi="Times New Roman" w:cs="Times New Roman"/>
          <w:sz w:val="24"/>
          <w:szCs w:val="24"/>
        </w:rPr>
        <w:t>continuar</w:t>
      </w:r>
      <w:r>
        <w:rPr>
          <w:rFonts w:ascii="Times New Roman" w:hAnsi="Times New Roman" w:cs="Times New Roman"/>
          <w:sz w:val="24"/>
          <w:szCs w:val="24"/>
        </w:rPr>
        <w:t xml:space="preserve"> uma gestação que </w:t>
      </w:r>
      <w:r w:rsidR="00D50732">
        <w:rPr>
          <w:rFonts w:ascii="Times New Roman" w:hAnsi="Times New Roman" w:cs="Times New Roman"/>
          <w:sz w:val="24"/>
          <w:szCs w:val="24"/>
        </w:rPr>
        <w:t xml:space="preserve">muitas </w:t>
      </w:r>
      <w:r>
        <w:rPr>
          <w:rFonts w:ascii="Times New Roman" w:hAnsi="Times New Roman" w:cs="Times New Roman"/>
          <w:sz w:val="24"/>
          <w:szCs w:val="24"/>
        </w:rPr>
        <w:t>não desejam.</w:t>
      </w:r>
    </w:p>
    <w:p w:rsidR="00120218" w:rsidRDefault="00380E70">
      <w:pPr>
        <w:pStyle w:val="Padro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Percebe-se também que o PL n° 478/2007 </w:t>
      </w:r>
      <w:r w:rsidR="00C42287" w:rsidRPr="00380E70">
        <w:rPr>
          <w:rFonts w:ascii="Times New Roman" w:hAnsi="Times New Roman" w:cs="Times New Roman"/>
          <w:sz w:val="24"/>
          <w:szCs w:val="24"/>
        </w:rPr>
        <w:t>deslegitimaria os casos em que ainda são possíveis de haver a interrupção da gravid</w:t>
      </w:r>
      <w:r>
        <w:rPr>
          <w:rFonts w:ascii="Times New Roman" w:hAnsi="Times New Roman" w:cs="Times New Roman"/>
          <w:sz w:val="24"/>
          <w:szCs w:val="24"/>
        </w:rPr>
        <w:t xml:space="preserve">ez por desejo da mulher, </w:t>
      </w:r>
      <w:r w:rsidR="00675AF1">
        <w:rPr>
          <w:rFonts w:ascii="Times New Roman" w:hAnsi="Times New Roman" w:cs="Times New Roman"/>
          <w:sz w:val="24"/>
          <w:szCs w:val="24"/>
        </w:rPr>
        <w:t>por exemplo,</w:t>
      </w:r>
      <w:r>
        <w:rPr>
          <w:rFonts w:ascii="Times New Roman" w:hAnsi="Times New Roman" w:cs="Times New Roman"/>
          <w:sz w:val="24"/>
          <w:szCs w:val="24"/>
        </w:rPr>
        <w:t xml:space="preserve"> em caso de estupro e </w:t>
      </w:r>
      <w:r w:rsidR="00C42287" w:rsidRPr="00380E70">
        <w:rPr>
          <w:rFonts w:ascii="Times New Roman" w:hAnsi="Times New Roman" w:cs="Times New Roman"/>
          <w:sz w:val="24"/>
          <w:szCs w:val="24"/>
        </w:rPr>
        <w:t xml:space="preserve">anencefalia, </w:t>
      </w:r>
      <w:r>
        <w:rPr>
          <w:rFonts w:ascii="Times New Roman" w:hAnsi="Times New Roman" w:cs="Times New Roman"/>
          <w:sz w:val="24"/>
          <w:szCs w:val="24"/>
        </w:rPr>
        <w:t>ambos permitidos, aquele por definição em lei e este por decisão do Supremo Tribunal Federal.</w:t>
      </w:r>
      <w:r w:rsidR="00C42287" w:rsidRPr="00380E70">
        <w:rPr>
          <w:rFonts w:ascii="Times New Roman" w:hAnsi="Times New Roman" w:cs="Times New Roman"/>
          <w:sz w:val="24"/>
          <w:szCs w:val="24"/>
        </w:rPr>
        <w:t xml:space="preserve"> Assim, com a provação deste 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="00C42287" w:rsidRPr="00380E7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</w:t>
      </w:r>
      <w:r w:rsidR="00C42287" w:rsidRPr="00380E70">
        <w:rPr>
          <w:rFonts w:ascii="Times New Roman" w:hAnsi="Times New Roman" w:cs="Times New Roman"/>
          <w:sz w:val="24"/>
          <w:szCs w:val="24"/>
        </w:rPr>
        <w:t xml:space="preserve"> as mulheres seriam criminalizadas caso não desejassem continuar uma gestação onde o feto não foi gerado de acordo com a sua vontade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287" w:rsidRPr="0038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18" w:rsidRDefault="00120218">
      <w:pPr>
        <w:pStyle w:val="Padro"/>
        <w:spacing w:after="0" w:line="360" w:lineRule="auto"/>
        <w:ind w:firstLine="709"/>
        <w:jc w:val="both"/>
      </w:pPr>
    </w:p>
    <w:p w:rsidR="00120218" w:rsidRDefault="00C42287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75AF1" w:rsidRPr="00675AF1" w:rsidRDefault="00675AF1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Ante ao que se abordou, depreende-se quão enigmático é o Projeto de Lei em questão, </w:t>
      </w:r>
      <w:r w:rsidRPr="00675AF1">
        <w:rPr>
          <w:rFonts w:ascii="Times New Roman" w:hAnsi="Times New Roman" w:cs="Times New Roman"/>
          <w:i/>
          <w:sz w:val="24"/>
          <w:szCs w:val="24"/>
        </w:rPr>
        <w:t xml:space="preserve">pari </w:t>
      </w:r>
      <w:proofErr w:type="spellStart"/>
      <w:r w:rsidRPr="00675AF1">
        <w:rPr>
          <w:rFonts w:ascii="Times New Roman" w:hAnsi="Times New Roman" w:cs="Times New Roman"/>
          <w:i/>
          <w:sz w:val="24"/>
          <w:szCs w:val="24"/>
        </w:rPr>
        <w:t>passu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a sua feitura dispensou maiores cuidados e atenção quanto às leis já vigentes e também quanto à condição da mulher</w:t>
      </w:r>
      <w:r w:rsidR="00531434">
        <w:rPr>
          <w:rFonts w:ascii="Times New Roman" w:hAnsi="Times New Roman" w:cs="Times New Roman"/>
          <w:sz w:val="24"/>
          <w:szCs w:val="24"/>
        </w:rPr>
        <w:t>, fazendo</w:t>
      </w:r>
      <w:r>
        <w:rPr>
          <w:rFonts w:ascii="Times New Roman" w:hAnsi="Times New Roman" w:cs="Times New Roman"/>
          <w:sz w:val="24"/>
          <w:szCs w:val="24"/>
        </w:rPr>
        <w:t xml:space="preserve"> entendê-la apenas como objeto para proporcionar o nascimento do feto, deixando de lado a sua autonomia.</w:t>
      </w:r>
    </w:p>
    <w:p w:rsidR="00531434" w:rsidRDefault="00531434" w:rsidP="00531434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tentativa de mostrar à sociedade as peculiaridades deste Projeto de Lei n° 478/2007, houve muitas manifestações contrárias à aprovação do Estatuto do Nascituro em diversas regiões do Brasil, o que muitas vezes foi em contraposição aos diversos segmentos de pessoas que concatenavam com os ideais do Projeto de Lei em questão. Fato natural dado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pertinência da temática, que abarca valores morai</w:t>
      </w:r>
      <w:r w:rsidR="00944329">
        <w:rPr>
          <w:rFonts w:ascii="Times New Roman" w:hAnsi="Times New Roman" w:cs="Times New Roman"/>
          <w:sz w:val="24"/>
          <w:szCs w:val="24"/>
        </w:rPr>
        <w:t>s e</w:t>
      </w:r>
      <w:r>
        <w:rPr>
          <w:rFonts w:ascii="Times New Roman" w:hAnsi="Times New Roman" w:cs="Times New Roman"/>
          <w:sz w:val="24"/>
          <w:szCs w:val="24"/>
        </w:rPr>
        <w:t xml:space="preserve"> religiosos</w:t>
      </w:r>
      <w:r w:rsidR="00944329">
        <w:rPr>
          <w:rFonts w:ascii="Times New Roman" w:hAnsi="Times New Roman" w:cs="Times New Roman"/>
          <w:sz w:val="24"/>
          <w:szCs w:val="24"/>
        </w:rPr>
        <w:t>.</w:t>
      </w:r>
    </w:p>
    <w:p w:rsidR="00120218" w:rsidRPr="00AB0747" w:rsidRDefault="00675AF1" w:rsidP="00AB0747">
      <w:pPr>
        <w:pStyle w:val="Padr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</w:t>
      </w:r>
      <w:r w:rsidR="00C42287">
        <w:rPr>
          <w:rFonts w:ascii="Times New Roman" w:hAnsi="Times New Roman" w:cs="Times New Roman"/>
          <w:sz w:val="24"/>
          <w:szCs w:val="24"/>
        </w:rPr>
        <w:t>, é possível inferir que o favorecimento, aprovação deste Projeto de Lei importaria em um retrocesso,</w:t>
      </w:r>
      <w:r w:rsidR="00531434">
        <w:rPr>
          <w:rFonts w:ascii="Times New Roman" w:hAnsi="Times New Roman" w:cs="Times New Roman"/>
          <w:sz w:val="24"/>
          <w:szCs w:val="24"/>
        </w:rPr>
        <w:t xml:space="preserve"> haja vista o que foi por ora exposto, bem como a</w:t>
      </w:r>
      <w:r w:rsidR="00C42287">
        <w:rPr>
          <w:rFonts w:ascii="Times New Roman" w:hAnsi="Times New Roman" w:cs="Times New Roman"/>
          <w:sz w:val="24"/>
          <w:szCs w:val="24"/>
        </w:rPr>
        <w:t xml:space="preserve"> questão do Código Penal, </w:t>
      </w:r>
      <w:r w:rsidR="00AB0747">
        <w:rPr>
          <w:rFonts w:ascii="Times New Roman" w:hAnsi="Times New Roman" w:cs="Times New Roman"/>
          <w:sz w:val="24"/>
          <w:szCs w:val="24"/>
        </w:rPr>
        <w:t xml:space="preserve">que </w:t>
      </w:r>
      <w:r w:rsidR="00C42287">
        <w:rPr>
          <w:rFonts w:ascii="Times New Roman" w:hAnsi="Times New Roman" w:cs="Times New Roman"/>
          <w:sz w:val="24"/>
          <w:szCs w:val="24"/>
        </w:rPr>
        <w:t>em seu artigo 128 elenca as possibilidades de interrupção da gravidez,</w:t>
      </w:r>
      <w:r w:rsidR="00AB0747">
        <w:rPr>
          <w:rFonts w:ascii="Times New Roman" w:hAnsi="Times New Roman" w:cs="Times New Roman"/>
          <w:sz w:val="24"/>
          <w:szCs w:val="24"/>
        </w:rPr>
        <w:t xml:space="preserve"> quais sejam, para salvar a vida da gestante e em caso de estupro, </w:t>
      </w:r>
      <w:r>
        <w:rPr>
          <w:rFonts w:ascii="Times New Roman" w:hAnsi="Times New Roman" w:cs="Times New Roman"/>
          <w:sz w:val="24"/>
          <w:szCs w:val="24"/>
        </w:rPr>
        <w:t>desse modo</w:t>
      </w:r>
      <w:r w:rsidR="00AB0747">
        <w:rPr>
          <w:rFonts w:ascii="Times New Roman" w:hAnsi="Times New Roman" w:cs="Times New Roman"/>
          <w:sz w:val="24"/>
          <w:szCs w:val="24"/>
        </w:rPr>
        <w:t xml:space="preserve">, os referidos dispositivos seriam revogados com a </w:t>
      </w:r>
      <w:r w:rsidR="00C42287">
        <w:rPr>
          <w:rFonts w:ascii="Times New Roman" w:hAnsi="Times New Roman" w:cs="Times New Roman"/>
          <w:sz w:val="24"/>
          <w:szCs w:val="24"/>
        </w:rPr>
        <w:t>provação do Estatuto do Nascituro.</w:t>
      </w:r>
    </w:p>
    <w:p w:rsidR="00D50732" w:rsidRDefault="00D50732" w:rsidP="00D50732">
      <w:pPr>
        <w:pStyle w:val="Padro"/>
        <w:spacing w:after="0" w:line="360" w:lineRule="auto"/>
        <w:jc w:val="both"/>
      </w:pPr>
    </w:p>
    <w:p w:rsidR="00120218" w:rsidRPr="00420149" w:rsidRDefault="00120218">
      <w:pPr>
        <w:pStyle w:val="Padro"/>
        <w:spacing w:after="0" w:line="360" w:lineRule="auto"/>
        <w:ind w:firstLine="709"/>
        <w:jc w:val="both"/>
        <w:rPr>
          <w:b/>
        </w:rPr>
      </w:pPr>
    </w:p>
    <w:p w:rsidR="00120218" w:rsidRDefault="00C42287">
      <w:pPr>
        <w:pStyle w:val="Padro"/>
        <w:spacing w:after="0" w:line="360" w:lineRule="auto"/>
        <w:ind w:firstLine="709"/>
        <w:jc w:val="both"/>
      </w:pPr>
      <w:r w:rsidRPr="004201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REFERÊNCIAS </w:t>
      </w:r>
    </w:p>
    <w:p w:rsidR="00120218" w:rsidRDefault="00C42287">
      <w:pPr>
        <w:pStyle w:val="Padro"/>
        <w:tabs>
          <w:tab w:val="left" w:pos="1834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hAnsi="Times New Roman" w:cs="Times New Roman"/>
          <w:b/>
          <w:sz w:val="24"/>
          <w:szCs w:val="24"/>
        </w:rPr>
        <w:t>Projeto de lei n. 478, de 2007</w:t>
      </w:r>
      <w:r>
        <w:rPr>
          <w:rFonts w:ascii="Times New Roman" w:hAnsi="Times New Roman" w:cs="Times New Roman"/>
          <w:sz w:val="24"/>
          <w:szCs w:val="24"/>
        </w:rPr>
        <w:t xml:space="preserve">. Dispõe sobre o Estatuto do Nascituro e </w:t>
      </w:r>
    </w:p>
    <w:p w:rsidR="00120218" w:rsidRDefault="00C42287">
      <w:pPr>
        <w:pStyle w:val="Padro"/>
        <w:tabs>
          <w:tab w:val="left" w:pos="1834"/>
        </w:tabs>
        <w:spacing w:after="0" w:line="36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outras providências. Disponível em: &lt;</w:t>
      </w:r>
      <w:hyperlink r:id="rId7">
        <w:r>
          <w:rPr>
            <w:rStyle w:val="LinkdaInternet"/>
          </w:rPr>
          <w:t>http://www.camara.gov.br/proposicoesWeb/prop_mostrarintegra?codteor=443584</w:t>
        </w:r>
      </w:hyperlink>
      <w:r>
        <w:rPr>
          <w:rFonts w:ascii="Times New Roman" w:hAnsi="Times New Roman" w:cs="Times New Roman"/>
          <w:sz w:val="24"/>
          <w:szCs w:val="24"/>
        </w:rPr>
        <w:t>&gt; Acessado em: Outubro de 2013.</w:t>
      </w:r>
    </w:p>
    <w:p w:rsidR="00944329" w:rsidRDefault="00944329" w:rsidP="00944329">
      <w:pPr>
        <w:pStyle w:val="Padro"/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44329">
        <w:rPr>
          <w:rFonts w:ascii="Times New Roman" w:hAnsi="Times New Roman" w:cs="Times New Roman"/>
          <w:sz w:val="24"/>
          <w:szCs w:val="24"/>
        </w:rPr>
        <w:t xml:space="preserve">. </w:t>
      </w:r>
      <w:r w:rsidRPr="00944329">
        <w:rPr>
          <w:rFonts w:ascii="Times New Roman" w:hAnsi="Times New Roman" w:cs="Times New Roman"/>
          <w:b/>
          <w:sz w:val="24"/>
          <w:szCs w:val="24"/>
        </w:rPr>
        <w:t xml:space="preserve">Código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C42287">
        <w:rPr>
          <w:rFonts w:ascii="Times New Roman" w:hAnsi="Times New Roman" w:cs="Times New Roman"/>
          <w:b/>
          <w:sz w:val="24"/>
          <w:szCs w:val="24"/>
        </w:rPr>
        <w:t>ivil</w:t>
      </w:r>
      <w:r w:rsidRPr="00944329">
        <w:rPr>
          <w:rFonts w:ascii="Times New Roman" w:hAnsi="Times New Roman" w:cs="Times New Roman"/>
          <w:b/>
          <w:sz w:val="24"/>
          <w:szCs w:val="24"/>
        </w:rPr>
        <w:t xml:space="preserve"> 2002</w:t>
      </w:r>
      <w:r w:rsidRPr="00C42287">
        <w:rPr>
          <w:rFonts w:ascii="Times New Roman" w:hAnsi="Times New Roman" w:cs="Times New Roman"/>
          <w:b/>
          <w:sz w:val="24"/>
          <w:szCs w:val="24"/>
        </w:rPr>
        <w:t>.</w:t>
      </w:r>
      <w:r w:rsidRPr="00944329">
        <w:rPr>
          <w:rFonts w:ascii="Times New Roman" w:hAnsi="Times New Roman" w:cs="Times New Roman"/>
          <w:sz w:val="24"/>
          <w:szCs w:val="24"/>
        </w:rPr>
        <w:t xml:space="preserve"> Código civil. </w:t>
      </w:r>
      <w:proofErr w:type="gramStart"/>
      <w:r w:rsidRPr="00944329">
        <w:rPr>
          <w:rFonts w:ascii="Times New Roman" w:hAnsi="Times New Roman" w:cs="Times New Roman"/>
          <w:sz w:val="24"/>
          <w:szCs w:val="24"/>
        </w:rPr>
        <w:t>53.</w:t>
      </w:r>
      <w:proofErr w:type="gramEnd"/>
      <w:r w:rsidRPr="00944329">
        <w:rPr>
          <w:rFonts w:ascii="Times New Roman" w:hAnsi="Times New Roman" w:cs="Times New Roman"/>
          <w:sz w:val="24"/>
          <w:szCs w:val="24"/>
        </w:rPr>
        <w:t>ed. São Paulo: Saraiva; 2002.</w:t>
      </w:r>
    </w:p>
    <w:p w:rsidR="00944329" w:rsidRDefault="00944329" w:rsidP="00944329">
      <w:pPr>
        <w:pStyle w:val="Padro"/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944329">
        <w:rPr>
          <w:rFonts w:ascii="Times New Roman" w:hAnsi="Times New Roman" w:cs="Times New Roman"/>
          <w:sz w:val="24"/>
          <w:szCs w:val="24"/>
        </w:rPr>
        <w:t xml:space="preserve">. </w:t>
      </w:r>
      <w:r w:rsidRPr="00944329">
        <w:rPr>
          <w:rFonts w:ascii="Times New Roman" w:hAnsi="Times New Roman" w:cs="Times New Roman"/>
          <w:b/>
          <w:sz w:val="24"/>
          <w:szCs w:val="24"/>
        </w:rPr>
        <w:t>Código Penal.</w:t>
      </w:r>
      <w:r w:rsidRPr="00944329">
        <w:rPr>
          <w:rFonts w:ascii="Times New Roman" w:hAnsi="Times New Roman" w:cs="Times New Roman"/>
          <w:sz w:val="24"/>
          <w:szCs w:val="24"/>
        </w:rPr>
        <w:t xml:space="preserve"> Decreto-Lei nº 2.848, de </w:t>
      </w:r>
      <w:proofErr w:type="gramStart"/>
      <w:r w:rsidRPr="0094432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44329">
        <w:rPr>
          <w:rFonts w:ascii="Times New Roman" w:hAnsi="Times New Roman" w:cs="Times New Roman"/>
          <w:sz w:val="24"/>
          <w:szCs w:val="24"/>
        </w:rPr>
        <w:t xml:space="preserve"> de dezembro de 1940. </w:t>
      </w:r>
      <w:proofErr w:type="spellStart"/>
      <w:r w:rsidRPr="00944329">
        <w:rPr>
          <w:rFonts w:ascii="Times New Roman" w:hAnsi="Times New Roman" w:cs="Times New Roman"/>
          <w:bCs/>
          <w:sz w:val="24"/>
          <w:szCs w:val="24"/>
        </w:rPr>
        <w:t>Vade</w:t>
      </w:r>
      <w:proofErr w:type="spellEnd"/>
      <w:r w:rsidRPr="009443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44329">
        <w:rPr>
          <w:rFonts w:ascii="Times New Roman" w:hAnsi="Times New Roman" w:cs="Times New Roman"/>
          <w:bCs/>
          <w:sz w:val="24"/>
          <w:szCs w:val="24"/>
        </w:rPr>
        <w:t>mecum</w:t>
      </w:r>
      <w:proofErr w:type="spellEnd"/>
      <w:r w:rsidRPr="009443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Pr="00944329">
        <w:rPr>
          <w:rFonts w:ascii="Times New Roman" w:hAnsi="Times New Roman" w:cs="Times New Roman"/>
          <w:sz w:val="24"/>
          <w:szCs w:val="24"/>
        </w:rPr>
        <w:t>.</w:t>
      </w:r>
    </w:p>
    <w:p w:rsidR="00120218" w:rsidRDefault="00C42287">
      <w:pPr>
        <w:pStyle w:val="Padro"/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CHAVES, Cristiano. ROSENVALD, Nelson. </w:t>
      </w:r>
      <w:r>
        <w:rPr>
          <w:rFonts w:ascii="Times New Roman" w:hAnsi="Times New Roman" w:cs="Times New Roman"/>
          <w:b/>
          <w:sz w:val="24"/>
          <w:szCs w:val="24"/>
        </w:rPr>
        <w:t>Direito civil</w:t>
      </w:r>
      <w:r>
        <w:rPr>
          <w:rFonts w:ascii="Times New Roman" w:hAnsi="Times New Roman" w:cs="Times New Roman"/>
          <w:sz w:val="24"/>
          <w:szCs w:val="24"/>
        </w:rPr>
        <w:t xml:space="preserve"> - Teoria geral. 7ed. Rio de Janeiro: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júris. </w:t>
      </w:r>
    </w:p>
    <w:p w:rsidR="000A63FD" w:rsidRPr="000A63FD" w:rsidRDefault="000A63FD">
      <w:pPr>
        <w:pStyle w:val="Padro"/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3FD">
        <w:rPr>
          <w:rFonts w:ascii="Times New Roman" w:hAnsi="Times New Roman" w:cs="Times New Roman"/>
          <w:sz w:val="24"/>
          <w:szCs w:val="24"/>
        </w:rPr>
        <w:t>DINIZ, Maria Helena. </w:t>
      </w:r>
      <w:r w:rsidRPr="000A63FD">
        <w:rPr>
          <w:rFonts w:ascii="Times New Roman" w:hAnsi="Times New Roman" w:cs="Times New Roman"/>
          <w:b/>
          <w:bCs/>
          <w:sz w:val="24"/>
          <w:szCs w:val="24"/>
        </w:rPr>
        <w:t>Curso de direito civil brasileiro; v.1</w:t>
      </w:r>
      <w:r w:rsidRPr="000A6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3FD">
        <w:rPr>
          <w:rFonts w:ascii="Times New Roman" w:hAnsi="Times New Roman" w:cs="Times New Roman"/>
          <w:sz w:val="24"/>
          <w:szCs w:val="24"/>
        </w:rPr>
        <w:t>21.</w:t>
      </w:r>
      <w:proofErr w:type="gramEnd"/>
      <w:r w:rsidRPr="000A63FD">
        <w:rPr>
          <w:rFonts w:ascii="Times New Roman" w:hAnsi="Times New Roman" w:cs="Times New Roman"/>
          <w:sz w:val="24"/>
          <w:szCs w:val="24"/>
        </w:rPr>
        <w:t xml:space="preserve">ed. SÃO PAULO: Saraiva, 2004. </w:t>
      </w:r>
    </w:p>
    <w:p w:rsidR="00120218" w:rsidRDefault="00C42287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DFA"/>
        </w:rPr>
      </w:pPr>
      <w:r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FRANÇA, Genival Veloso.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DFA"/>
        </w:rPr>
        <w:t>Medicina Legal.</w:t>
      </w:r>
      <w:r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 9</w:t>
      </w:r>
      <w:r>
        <w:rPr>
          <w:rFonts w:ascii="Times New Roman" w:hAnsi="Times New Roman" w:cs="Times New Roman"/>
          <w:sz w:val="24"/>
          <w:szCs w:val="24"/>
          <w:shd w:val="clear" w:color="auto" w:fill="FEFDFA"/>
          <w:vertAlign w:val="superscript"/>
        </w:rPr>
        <w:t>ª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DFA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EFDFA"/>
        </w:rPr>
        <w:t xml:space="preserve">edição. Editora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DFA"/>
        </w:rPr>
        <w:t>Guanabara-Koogan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DFA"/>
        </w:rPr>
        <w:t>.</w:t>
      </w:r>
    </w:p>
    <w:p w:rsidR="00FE3C11" w:rsidRPr="00FE3C11" w:rsidRDefault="00FE3C11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C11">
        <w:rPr>
          <w:rFonts w:ascii="Times New Roman" w:hAnsi="Times New Roman" w:cs="Times New Roman"/>
          <w:sz w:val="24"/>
          <w:szCs w:val="24"/>
        </w:rPr>
        <w:t xml:space="preserve">STF. </w:t>
      </w:r>
      <w:r w:rsidRPr="00FE3C11">
        <w:rPr>
          <w:rFonts w:ascii="Times New Roman" w:hAnsi="Times New Roman" w:cs="Times New Roman"/>
          <w:b/>
          <w:sz w:val="24"/>
          <w:szCs w:val="24"/>
        </w:rPr>
        <w:t>Ação Direta de Inconstitucionalidade 3.510.</w:t>
      </w:r>
      <w:r w:rsidRPr="00FE3C11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8" w:history="1">
        <w:r w:rsidRPr="00FE3C11">
          <w:rPr>
            <w:rStyle w:val="Hyperlink"/>
            <w:rFonts w:ascii="Times New Roman" w:hAnsi="Times New Roman" w:cs="Times New Roman"/>
            <w:sz w:val="24"/>
            <w:szCs w:val="24"/>
          </w:rPr>
          <w:t>http://redir.stf.jus.br/paginadorpub/paginador.jsp?docTP=AC&amp;docID=611723</w:t>
        </w:r>
      </w:hyperlink>
      <w:r w:rsidRPr="00FE3C11">
        <w:rPr>
          <w:rFonts w:ascii="Times New Roman" w:hAnsi="Times New Roman" w:cs="Times New Roman"/>
          <w:sz w:val="24"/>
          <w:szCs w:val="24"/>
        </w:rPr>
        <w:t>&gt; Acessado em: Outubro de 2013.</w:t>
      </w:r>
    </w:p>
    <w:p w:rsidR="00000CE7" w:rsidRPr="00000CE7" w:rsidRDefault="00000CE7" w:rsidP="00000CE7">
      <w:pPr>
        <w:pStyle w:val="Padr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E7">
        <w:rPr>
          <w:rFonts w:ascii="Times New Roman" w:hAnsi="Times New Roman" w:cs="Times New Roman"/>
          <w:sz w:val="24"/>
          <w:szCs w:val="24"/>
        </w:rPr>
        <w:t xml:space="preserve">VENOSA, Silvio de Salvo. </w:t>
      </w:r>
      <w:r w:rsidRPr="00000CE7">
        <w:rPr>
          <w:rFonts w:ascii="Times New Roman" w:hAnsi="Times New Roman" w:cs="Times New Roman"/>
          <w:b/>
          <w:sz w:val="24"/>
          <w:szCs w:val="24"/>
        </w:rPr>
        <w:t>Direito civil</w:t>
      </w:r>
      <w:r w:rsidRPr="00000CE7">
        <w:rPr>
          <w:rFonts w:ascii="Times New Roman" w:hAnsi="Times New Roman" w:cs="Times New Roman"/>
          <w:sz w:val="24"/>
          <w:szCs w:val="24"/>
        </w:rPr>
        <w:t xml:space="preserve">/ parte geral. </w:t>
      </w:r>
      <w:proofErr w:type="gramStart"/>
      <w:r w:rsidRPr="00000CE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00CE7">
        <w:rPr>
          <w:rFonts w:ascii="Times New Roman" w:hAnsi="Times New Roman" w:cs="Times New Roman"/>
          <w:sz w:val="24"/>
          <w:szCs w:val="24"/>
        </w:rPr>
        <w:t xml:space="preserve"> ed. São Paulo: Atlas, 2005. </w:t>
      </w:r>
    </w:p>
    <w:p w:rsidR="00120218" w:rsidRDefault="00120218">
      <w:pPr>
        <w:pStyle w:val="Padro"/>
        <w:spacing w:after="0" w:line="360" w:lineRule="auto"/>
        <w:ind w:firstLine="709"/>
        <w:jc w:val="both"/>
      </w:pPr>
    </w:p>
    <w:sectPr w:rsidR="00120218" w:rsidSect="00E87BA5">
      <w:footerReference w:type="default" r:id="rId9"/>
      <w:pgSz w:w="11906" w:h="16838"/>
      <w:pgMar w:top="1134" w:right="1701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4CD" w:rsidRDefault="00F054CD" w:rsidP="00E87BA5">
      <w:pPr>
        <w:spacing w:after="0" w:line="240" w:lineRule="auto"/>
      </w:pPr>
      <w:r>
        <w:separator/>
      </w:r>
    </w:p>
  </w:endnote>
  <w:endnote w:type="continuationSeparator" w:id="0">
    <w:p w:rsidR="00F054CD" w:rsidRDefault="00F054CD" w:rsidP="00E8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250"/>
      <w:docPartObj>
        <w:docPartGallery w:val="Page Numbers (Bottom of Page)"/>
        <w:docPartUnique/>
      </w:docPartObj>
    </w:sdtPr>
    <w:sdtContent>
      <w:p w:rsidR="00E87BA5" w:rsidRDefault="00E87BA5">
        <w:pPr>
          <w:pStyle w:val="Rodap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87BA5" w:rsidRDefault="00E87B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4CD" w:rsidRDefault="00F054CD" w:rsidP="00E87BA5">
      <w:pPr>
        <w:spacing w:after="0" w:line="240" w:lineRule="auto"/>
      </w:pPr>
      <w:r>
        <w:separator/>
      </w:r>
    </w:p>
  </w:footnote>
  <w:footnote w:type="continuationSeparator" w:id="0">
    <w:p w:rsidR="00F054CD" w:rsidRDefault="00F054CD" w:rsidP="00E8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218"/>
    <w:rsid w:val="00000CE7"/>
    <w:rsid w:val="000A63FD"/>
    <w:rsid w:val="000B4FDB"/>
    <w:rsid w:val="00120218"/>
    <w:rsid w:val="001F5D4E"/>
    <w:rsid w:val="00265800"/>
    <w:rsid w:val="0035295A"/>
    <w:rsid w:val="00380E70"/>
    <w:rsid w:val="00420149"/>
    <w:rsid w:val="00473408"/>
    <w:rsid w:val="00531434"/>
    <w:rsid w:val="00572211"/>
    <w:rsid w:val="005D1F85"/>
    <w:rsid w:val="0066297B"/>
    <w:rsid w:val="00675AF1"/>
    <w:rsid w:val="006B16BC"/>
    <w:rsid w:val="007C535D"/>
    <w:rsid w:val="00892753"/>
    <w:rsid w:val="008F6594"/>
    <w:rsid w:val="00944329"/>
    <w:rsid w:val="00A179C3"/>
    <w:rsid w:val="00AB0747"/>
    <w:rsid w:val="00AD2D59"/>
    <w:rsid w:val="00C42287"/>
    <w:rsid w:val="00D50732"/>
    <w:rsid w:val="00E87BA5"/>
    <w:rsid w:val="00F054CD"/>
    <w:rsid w:val="00F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20218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120218"/>
  </w:style>
  <w:style w:type="character" w:customStyle="1" w:styleId="LinkdaInternet">
    <w:name w:val="Link da Internet"/>
    <w:basedOn w:val="Fontepargpadro"/>
    <w:rsid w:val="00120218"/>
    <w:rPr>
      <w:color w:val="0000FF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sid w:val="00120218"/>
    <w:rPr>
      <w:rFonts w:ascii="Tahoma" w:hAnsi="Tahoma" w:cs="Tahoma"/>
      <w:sz w:val="16"/>
      <w:szCs w:val="16"/>
    </w:rPr>
  </w:style>
  <w:style w:type="character" w:customStyle="1" w:styleId="nfaseforte">
    <w:name w:val="Ênfase forte"/>
    <w:basedOn w:val="Fontepargpadro"/>
    <w:rsid w:val="00120218"/>
    <w:rPr>
      <w:b/>
      <w:bCs/>
    </w:rPr>
  </w:style>
  <w:style w:type="character" w:styleId="nfase">
    <w:name w:val="Emphasis"/>
    <w:basedOn w:val="Fontepargpadro"/>
    <w:rsid w:val="00120218"/>
    <w:rPr>
      <w:i/>
      <w:iCs/>
    </w:rPr>
  </w:style>
  <w:style w:type="paragraph" w:styleId="Ttulo">
    <w:name w:val="Title"/>
    <w:basedOn w:val="Padro"/>
    <w:next w:val="Corpodetexto"/>
    <w:rsid w:val="001202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120218"/>
    <w:pPr>
      <w:spacing w:after="120"/>
    </w:pPr>
  </w:style>
  <w:style w:type="paragraph" w:styleId="Lista">
    <w:name w:val="List"/>
    <w:basedOn w:val="Corpodetexto"/>
    <w:rsid w:val="00120218"/>
    <w:rPr>
      <w:rFonts w:cs="Mangal"/>
    </w:rPr>
  </w:style>
  <w:style w:type="paragraph" w:styleId="Legenda">
    <w:name w:val="caption"/>
    <w:basedOn w:val="Padro"/>
    <w:rsid w:val="001202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120218"/>
    <w:pPr>
      <w:suppressLineNumbers/>
    </w:pPr>
    <w:rPr>
      <w:rFonts w:cs="Mangal"/>
    </w:rPr>
  </w:style>
  <w:style w:type="paragraph" w:styleId="NormalWeb">
    <w:name w:val="Normal (Web)"/>
    <w:basedOn w:val="Padro"/>
    <w:rsid w:val="0012021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Padro"/>
    <w:rsid w:val="0012021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0A63FD"/>
    <w:rPr>
      <w:color w:val="0000FF"/>
      <w:u w:val="single"/>
    </w:rPr>
  </w:style>
  <w:style w:type="character" w:customStyle="1" w:styleId="textrunscx257342747">
    <w:name w:val="textrun scx257342747"/>
    <w:basedOn w:val="Fontepargpadro"/>
    <w:rsid w:val="007C535D"/>
  </w:style>
  <w:style w:type="paragraph" w:styleId="Cabealho">
    <w:name w:val="header"/>
    <w:basedOn w:val="Normal"/>
    <w:link w:val="CabealhoChar"/>
    <w:uiPriority w:val="99"/>
    <w:semiHidden/>
    <w:unhideWhenUsed/>
    <w:rsid w:val="00E8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7BA5"/>
  </w:style>
  <w:style w:type="paragraph" w:styleId="Rodap">
    <w:name w:val="footer"/>
    <w:basedOn w:val="Normal"/>
    <w:link w:val="RodapChar"/>
    <w:uiPriority w:val="99"/>
    <w:unhideWhenUsed/>
    <w:rsid w:val="00E87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7B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117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mara.gov.br/proposicoesWeb/prop_mostrarintegra?codteor=4435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E72BA-CAC3-4254-A91E-B553090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5</Pages>
  <Words>1927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Gomes</dc:creator>
  <cp:lastModifiedBy>Vanessa Gomes</cp:lastModifiedBy>
  <cp:revision>7</cp:revision>
  <cp:lastPrinted>2013-10-23T06:48:00Z</cp:lastPrinted>
  <dcterms:created xsi:type="dcterms:W3CDTF">2013-10-12T19:46:00Z</dcterms:created>
  <dcterms:modified xsi:type="dcterms:W3CDTF">2013-10-26T03:10:00Z</dcterms:modified>
</cp:coreProperties>
</file>